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226" w:rsidRDefault="00A73B8B" w:rsidP="00A73B8B">
      <w:pPr>
        <w:spacing w:after="0" w:line="276" w:lineRule="auto"/>
        <w:jc w:val="center"/>
        <w:rPr>
          <w:rFonts w:ascii="Courier New" w:hAnsi="Courier New" w:cs="Courier New"/>
          <w:b/>
          <w:sz w:val="24"/>
          <w:szCs w:val="24"/>
        </w:rPr>
      </w:pPr>
      <w:r w:rsidRPr="00A73B8B">
        <w:rPr>
          <w:rFonts w:ascii="Courier New" w:hAnsi="Courier New" w:cs="Courier New"/>
          <w:b/>
          <w:sz w:val="24"/>
          <w:szCs w:val="24"/>
        </w:rPr>
        <w:t>Modifica la Carta Fundamental con el objeto de establecer un límite ético a las remuneraciones y dietas de autoridades y funcionarios del Estado</w:t>
      </w:r>
    </w:p>
    <w:p w:rsidR="00A73B8B" w:rsidRDefault="00A73B8B" w:rsidP="00A73B8B">
      <w:pPr>
        <w:spacing w:after="0" w:line="276" w:lineRule="auto"/>
        <w:jc w:val="center"/>
        <w:rPr>
          <w:rFonts w:ascii="Courier New" w:hAnsi="Courier New" w:cs="Courier New"/>
          <w:b/>
          <w:sz w:val="24"/>
          <w:szCs w:val="24"/>
        </w:rPr>
      </w:pPr>
      <w:r>
        <w:rPr>
          <w:rFonts w:ascii="Courier New" w:hAnsi="Courier New" w:cs="Courier New"/>
          <w:b/>
          <w:sz w:val="24"/>
          <w:szCs w:val="24"/>
        </w:rPr>
        <w:t>Boletín N°11840-07</w:t>
      </w:r>
    </w:p>
    <w:p w:rsidR="00A73B8B" w:rsidRDefault="00A73B8B" w:rsidP="009A3226">
      <w:pPr>
        <w:spacing w:after="0" w:line="276" w:lineRule="auto"/>
        <w:jc w:val="both"/>
        <w:rPr>
          <w:rFonts w:ascii="Courier New" w:hAnsi="Courier New" w:cs="Courier New"/>
          <w:b/>
          <w:sz w:val="24"/>
          <w:szCs w:val="24"/>
        </w:rPr>
      </w:pPr>
    </w:p>
    <w:p w:rsidR="009A3226" w:rsidRDefault="009A3226" w:rsidP="009A3226">
      <w:pPr>
        <w:spacing w:after="0" w:line="276" w:lineRule="auto"/>
        <w:jc w:val="both"/>
        <w:rPr>
          <w:rFonts w:ascii="Courier New" w:hAnsi="Courier New" w:cs="Courier New"/>
          <w:sz w:val="24"/>
          <w:szCs w:val="24"/>
        </w:rPr>
      </w:pPr>
      <w:r>
        <w:rPr>
          <w:rFonts w:ascii="Courier New" w:hAnsi="Courier New" w:cs="Courier New"/>
          <w:b/>
          <w:sz w:val="24"/>
          <w:szCs w:val="24"/>
        </w:rPr>
        <w:t>I.- Antecedentes</w:t>
      </w:r>
      <w:r w:rsidR="00CA0D96">
        <w:rPr>
          <w:rFonts w:ascii="Courier New" w:hAnsi="Courier New" w:cs="Courier New"/>
          <w:b/>
          <w:sz w:val="24"/>
          <w:szCs w:val="24"/>
        </w:rPr>
        <w:t xml:space="preserve"> y fundamentos</w:t>
      </w:r>
    </w:p>
    <w:p w:rsidR="009A3226" w:rsidRDefault="009A3226" w:rsidP="009A3226">
      <w:pPr>
        <w:spacing w:after="0" w:line="276" w:lineRule="auto"/>
        <w:jc w:val="both"/>
        <w:rPr>
          <w:rFonts w:ascii="Courier New" w:hAnsi="Courier New" w:cs="Courier New"/>
          <w:sz w:val="24"/>
          <w:szCs w:val="24"/>
        </w:rPr>
      </w:pPr>
    </w:p>
    <w:p w:rsidR="009A3226" w:rsidRDefault="00E60848" w:rsidP="00E60848">
      <w:pPr>
        <w:spacing w:after="0" w:line="276" w:lineRule="auto"/>
        <w:ind w:firstLine="708"/>
        <w:jc w:val="both"/>
        <w:rPr>
          <w:rFonts w:ascii="Courier New" w:hAnsi="Courier New" w:cs="Courier New"/>
          <w:sz w:val="24"/>
          <w:szCs w:val="24"/>
        </w:rPr>
      </w:pPr>
      <w:r>
        <w:rPr>
          <w:rFonts w:ascii="Courier New" w:hAnsi="Courier New" w:cs="Courier New"/>
          <w:sz w:val="24"/>
          <w:szCs w:val="24"/>
        </w:rPr>
        <w:t>Actualmente se encuentran en trámite legislativo al menos ocho proyectos relativos a la determinación de la dieta parlamentaria, sea para establecer límites, para determinarla, para fijar descuentos o para regular otros aspectos conexos con la materia.</w:t>
      </w:r>
    </w:p>
    <w:p w:rsidR="00E60848" w:rsidRDefault="00E60848" w:rsidP="00E60848">
      <w:pPr>
        <w:spacing w:after="0" w:line="276" w:lineRule="auto"/>
        <w:ind w:firstLine="708"/>
        <w:jc w:val="both"/>
        <w:rPr>
          <w:rFonts w:ascii="Courier New" w:hAnsi="Courier New" w:cs="Courier New"/>
          <w:sz w:val="24"/>
          <w:szCs w:val="24"/>
        </w:rPr>
      </w:pPr>
      <w:r>
        <w:rPr>
          <w:rFonts w:ascii="Courier New" w:hAnsi="Courier New" w:cs="Courier New"/>
          <w:sz w:val="24"/>
          <w:szCs w:val="24"/>
        </w:rPr>
        <w:t xml:space="preserve">Durante las últimas semanas ha vuelto a instalarse el debate sobre el monto de la dieta parlamentaria a raíz de dos proyectos impulsados originalmente por los H. Diputados Gabriel Boric y Giorgio Jackson. El propio Presidente de la República reconoció en una entrevista de fecha 14 de junio del presente que las dietas parlamentarias le parecían </w:t>
      </w:r>
      <w:r>
        <w:rPr>
          <w:rFonts w:ascii="Courier New" w:hAnsi="Courier New" w:cs="Courier New"/>
          <w:i/>
          <w:sz w:val="24"/>
          <w:szCs w:val="24"/>
        </w:rPr>
        <w:t>“demasiado altas para las necesidades y urgencias que tiene el país”</w:t>
      </w:r>
      <w:r>
        <w:rPr>
          <w:rStyle w:val="Refdenotaalpie"/>
          <w:rFonts w:ascii="Courier New" w:hAnsi="Courier New" w:cs="Courier New"/>
          <w:i/>
          <w:sz w:val="24"/>
          <w:szCs w:val="24"/>
        </w:rPr>
        <w:footnoteReference w:id="1"/>
      </w:r>
      <w:r>
        <w:rPr>
          <w:rFonts w:ascii="Courier New" w:hAnsi="Courier New" w:cs="Courier New"/>
          <w:sz w:val="24"/>
          <w:szCs w:val="24"/>
        </w:rPr>
        <w:t>.</w:t>
      </w:r>
    </w:p>
    <w:p w:rsidR="00E60848" w:rsidRDefault="00E60848" w:rsidP="00E60848">
      <w:pPr>
        <w:spacing w:after="0" w:line="276" w:lineRule="auto"/>
        <w:ind w:firstLine="708"/>
        <w:jc w:val="both"/>
        <w:rPr>
          <w:rFonts w:ascii="Courier New" w:hAnsi="Courier New" w:cs="Courier New"/>
          <w:sz w:val="24"/>
          <w:szCs w:val="24"/>
        </w:rPr>
      </w:pPr>
      <w:r>
        <w:rPr>
          <w:rFonts w:ascii="Courier New" w:hAnsi="Courier New" w:cs="Courier New"/>
          <w:sz w:val="24"/>
          <w:szCs w:val="24"/>
        </w:rPr>
        <w:t xml:space="preserve">El año 2014, el Centro de Investigación Periodística (CIPER Chile), publicó en su sitio web un completo estudio sobre las remuneraciones </w:t>
      </w:r>
      <w:r w:rsidR="00CA0D96">
        <w:rPr>
          <w:rFonts w:ascii="Courier New" w:hAnsi="Courier New" w:cs="Courier New"/>
          <w:sz w:val="24"/>
          <w:szCs w:val="24"/>
        </w:rPr>
        <w:t>parlamentarias en Chile</w:t>
      </w:r>
      <w:r>
        <w:rPr>
          <w:rFonts w:ascii="Courier New" w:hAnsi="Courier New" w:cs="Courier New"/>
          <w:sz w:val="24"/>
          <w:szCs w:val="24"/>
        </w:rPr>
        <w:t xml:space="preserve"> </w:t>
      </w:r>
      <w:r w:rsidR="00CA0D96">
        <w:rPr>
          <w:rFonts w:ascii="Courier New" w:hAnsi="Courier New" w:cs="Courier New"/>
          <w:sz w:val="24"/>
          <w:szCs w:val="24"/>
        </w:rPr>
        <w:t>en relación con el panorama que presentan los países de la Organización para la Cooperación y el Desarrollo Económico (OCDE). A partir de dicha investigación se extraen importantes conclusiones:</w:t>
      </w:r>
    </w:p>
    <w:p w:rsidR="00A41B8A" w:rsidRDefault="00A41B8A" w:rsidP="00E60848">
      <w:pPr>
        <w:spacing w:after="0" w:line="276" w:lineRule="auto"/>
        <w:ind w:firstLine="708"/>
        <w:jc w:val="both"/>
        <w:rPr>
          <w:rFonts w:ascii="Courier New" w:hAnsi="Courier New" w:cs="Courier New"/>
          <w:sz w:val="24"/>
          <w:szCs w:val="24"/>
        </w:rPr>
      </w:pPr>
    </w:p>
    <w:p w:rsidR="00CA0D96" w:rsidRDefault="00A41B8A" w:rsidP="00A41B8A">
      <w:pPr>
        <w:pStyle w:val="Prrafodelista"/>
        <w:numPr>
          <w:ilvl w:val="0"/>
          <w:numId w:val="1"/>
        </w:numPr>
        <w:spacing w:after="0" w:line="276" w:lineRule="auto"/>
        <w:jc w:val="both"/>
        <w:rPr>
          <w:rFonts w:ascii="Courier New" w:hAnsi="Courier New" w:cs="Courier New"/>
          <w:sz w:val="24"/>
          <w:szCs w:val="24"/>
        </w:rPr>
      </w:pPr>
      <w:r w:rsidRPr="00A41B8A">
        <w:rPr>
          <w:rFonts w:ascii="Courier New" w:hAnsi="Courier New" w:cs="Courier New"/>
          <w:sz w:val="24"/>
          <w:szCs w:val="24"/>
        </w:rPr>
        <w:t>Al comparar a Chile con l</w:t>
      </w:r>
      <w:r w:rsidR="000A1755">
        <w:rPr>
          <w:rFonts w:ascii="Courier New" w:hAnsi="Courier New" w:cs="Courier New"/>
          <w:sz w:val="24"/>
          <w:szCs w:val="24"/>
        </w:rPr>
        <w:t>os países de la OCDE, se observó</w:t>
      </w:r>
      <w:r w:rsidRPr="00A41B8A">
        <w:rPr>
          <w:rFonts w:ascii="Courier New" w:hAnsi="Courier New" w:cs="Courier New"/>
          <w:sz w:val="24"/>
          <w:szCs w:val="24"/>
        </w:rPr>
        <w:t xml:space="preserve"> que el salario anual</w:t>
      </w:r>
      <w:r>
        <w:rPr>
          <w:rFonts w:ascii="Courier New" w:hAnsi="Courier New" w:cs="Courier New"/>
          <w:sz w:val="24"/>
          <w:szCs w:val="24"/>
        </w:rPr>
        <w:t xml:space="preserve"> de un diputado</w:t>
      </w:r>
      <w:r w:rsidRPr="00A41B8A">
        <w:rPr>
          <w:rFonts w:ascii="Courier New" w:hAnsi="Courier New" w:cs="Courier New"/>
          <w:sz w:val="24"/>
          <w:szCs w:val="24"/>
        </w:rPr>
        <w:t xml:space="preserve"> de $103.265.772 (pesos chilenos), equivalente a US$252.505 (ajustado por paridad del poder adquisitivo</w:t>
      </w:r>
      <w:r w:rsidR="000A1755">
        <w:rPr>
          <w:rFonts w:ascii="Courier New" w:hAnsi="Courier New" w:cs="Courier New"/>
          <w:sz w:val="24"/>
          <w:szCs w:val="24"/>
        </w:rPr>
        <w:t>, PPA) era</w:t>
      </w:r>
      <w:r>
        <w:rPr>
          <w:rFonts w:ascii="Courier New" w:hAnsi="Courier New" w:cs="Courier New"/>
          <w:sz w:val="24"/>
          <w:szCs w:val="24"/>
        </w:rPr>
        <w:t xml:space="preserve"> el más alto del grupo.</w:t>
      </w:r>
    </w:p>
    <w:p w:rsidR="00A41B8A" w:rsidRDefault="00A41B8A" w:rsidP="00A41B8A">
      <w:pPr>
        <w:pStyle w:val="Prrafodelista"/>
        <w:numPr>
          <w:ilvl w:val="0"/>
          <w:numId w:val="1"/>
        </w:numPr>
        <w:spacing w:after="0" w:line="276" w:lineRule="auto"/>
        <w:jc w:val="both"/>
        <w:rPr>
          <w:rFonts w:ascii="Courier New" w:hAnsi="Courier New" w:cs="Courier New"/>
          <w:sz w:val="24"/>
          <w:szCs w:val="24"/>
        </w:rPr>
      </w:pPr>
      <w:r w:rsidRPr="00A41B8A">
        <w:rPr>
          <w:rFonts w:ascii="Courier New" w:hAnsi="Courier New" w:cs="Courier New"/>
          <w:sz w:val="24"/>
          <w:szCs w:val="24"/>
        </w:rPr>
        <w:t>Chile ocupa</w:t>
      </w:r>
      <w:r w:rsidR="000A1755">
        <w:rPr>
          <w:rFonts w:ascii="Courier New" w:hAnsi="Courier New" w:cs="Courier New"/>
          <w:sz w:val="24"/>
          <w:szCs w:val="24"/>
        </w:rPr>
        <w:t>ba</w:t>
      </w:r>
      <w:r w:rsidRPr="00A41B8A">
        <w:rPr>
          <w:rFonts w:ascii="Courier New" w:hAnsi="Courier New" w:cs="Courier New"/>
          <w:sz w:val="24"/>
          <w:szCs w:val="24"/>
        </w:rPr>
        <w:t xml:space="preserve"> el primer lugar al comparar la diferencia entre el sueldo de los parlamentarios con el PIB </w:t>
      </w:r>
      <w:r w:rsidRPr="00A41B8A">
        <w:rPr>
          <w:rFonts w:ascii="Courier New" w:hAnsi="Courier New" w:cs="Courier New"/>
          <w:i/>
          <w:iCs/>
          <w:sz w:val="24"/>
          <w:szCs w:val="24"/>
        </w:rPr>
        <w:t>per cápita</w:t>
      </w:r>
      <w:r>
        <w:rPr>
          <w:rFonts w:ascii="Courier New" w:hAnsi="Courier New" w:cs="Courier New"/>
          <w:sz w:val="24"/>
          <w:szCs w:val="24"/>
        </w:rPr>
        <w:t xml:space="preserve"> </w:t>
      </w:r>
      <w:r w:rsidRPr="00A41B8A">
        <w:rPr>
          <w:rFonts w:ascii="Courier New" w:hAnsi="Courier New" w:cs="Courier New"/>
          <w:sz w:val="24"/>
          <w:szCs w:val="24"/>
        </w:rPr>
        <w:t>(11,8), seguido por Turquía (6,3), México (5,6) e Italia (5,1). En el extremo opuesto se enc</w:t>
      </w:r>
      <w:r w:rsidR="000A1755">
        <w:rPr>
          <w:rFonts w:ascii="Courier New" w:hAnsi="Courier New" w:cs="Courier New"/>
          <w:sz w:val="24"/>
          <w:szCs w:val="24"/>
        </w:rPr>
        <w:t>ontraba</w:t>
      </w:r>
      <w:r w:rsidRPr="00A41B8A">
        <w:rPr>
          <w:rFonts w:ascii="Courier New" w:hAnsi="Courier New" w:cs="Courier New"/>
          <w:sz w:val="24"/>
          <w:szCs w:val="24"/>
        </w:rPr>
        <w:t xml:space="preserve"> Suiza, donde esta diferencia e</w:t>
      </w:r>
      <w:r w:rsidR="000A1755">
        <w:rPr>
          <w:rFonts w:ascii="Courier New" w:hAnsi="Courier New" w:cs="Courier New"/>
          <w:sz w:val="24"/>
          <w:szCs w:val="24"/>
        </w:rPr>
        <w:t>ra</w:t>
      </w:r>
      <w:r w:rsidRPr="00A41B8A">
        <w:rPr>
          <w:rFonts w:ascii="Courier New" w:hAnsi="Courier New" w:cs="Courier New"/>
          <w:sz w:val="24"/>
          <w:szCs w:val="24"/>
        </w:rPr>
        <w:t xml:space="preserve"> de 0,7 veces, es decir, el sueldo de un p</w:t>
      </w:r>
      <w:r w:rsidR="000A1755">
        <w:rPr>
          <w:rFonts w:ascii="Courier New" w:hAnsi="Courier New" w:cs="Courier New"/>
          <w:sz w:val="24"/>
          <w:szCs w:val="24"/>
        </w:rPr>
        <w:t>arlamentario era</w:t>
      </w:r>
      <w:r>
        <w:rPr>
          <w:rFonts w:ascii="Courier New" w:hAnsi="Courier New" w:cs="Courier New"/>
          <w:sz w:val="24"/>
          <w:szCs w:val="24"/>
        </w:rPr>
        <w:t xml:space="preserve"> inferior al PIB </w:t>
      </w:r>
      <w:r w:rsidRPr="00A41B8A">
        <w:rPr>
          <w:rFonts w:ascii="Courier New" w:hAnsi="Courier New" w:cs="Courier New"/>
          <w:i/>
          <w:iCs/>
          <w:sz w:val="24"/>
          <w:szCs w:val="24"/>
        </w:rPr>
        <w:t>per cápita</w:t>
      </w:r>
      <w:r>
        <w:rPr>
          <w:rFonts w:ascii="Courier New" w:hAnsi="Courier New" w:cs="Courier New"/>
          <w:sz w:val="24"/>
          <w:szCs w:val="24"/>
        </w:rPr>
        <w:t xml:space="preserve"> </w:t>
      </w:r>
      <w:r w:rsidRPr="00A41B8A">
        <w:rPr>
          <w:rFonts w:ascii="Courier New" w:hAnsi="Courier New" w:cs="Courier New"/>
          <w:sz w:val="24"/>
          <w:szCs w:val="24"/>
        </w:rPr>
        <w:t>de dicho país.</w:t>
      </w:r>
    </w:p>
    <w:p w:rsidR="00A73B8B" w:rsidRDefault="00A73B8B" w:rsidP="00A73B8B">
      <w:pPr>
        <w:pStyle w:val="Prrafodelista"/>
        <w:spacing w:after="0" w:line="276" w:lineRule="auto"/>
        <w:ind w:left="1068"/>
        <w:jc w:val="both"/>
        <w:rPr>
          <w:rFonts w:ascii="Courier New" w:hAnsi="Courier New" w:cs="Courier New"/>
          <w:sz w:val="24"/>
          <w:szCs w:val="24"/>
        </w:rPr>
      </w:pPr>
    </w:p>
    <w:p w:rsidR="00A73B8B" w:rsidRDefault="00A73B8B" w:rsidP="00A73B8B">
      <w:pPr>
        <w:pStyle w:val="Prrafodelista"/>
        <w:spacing w:after="0" w:line="276" w:lineRule="auto"/>
        <w:ind w:left="1068"/>
        <w:jc w:val="both"/>
        <w:rPr>
          <w:rFonts w:ascii="Courier New" w:hAnsi="Courier New" w:cs="Courier New"/>
          <w:sz w:val="24"/>
          <w:szCs w:val="24"/>
        </w:rPr>
      </w:pPr>
    </w:p>
    <w:p w:rsidR="00A41B8A" w:rsidRDefault="00A41B8A" w:rsidP="00A41B8A">
      <w:pPr>
        <w:pStyle w:val="Prrafodelista"/>
        <w:numPr>
          <w:ilvl w:val="0"/>
          <w:numId w:val="1"/>
        </w:numPr>
        <w:spacing w:after="0" w:line="276" w:lineRule="auto"/>
        <w:jc w:val="both"/>
        <w:rPr>
          <w:rFonts w:ascii="Courier New" w:hAnsi="Courier New" w:cs="Courier New"/>
          <w:sz w:val="24"/>
          <w:szCs w:val="24"/>
        </w:rPr>
      </w:pPr>
      <w:r w:rsidRPr="00A41B8A">
        <w:rPr>
          <w:rFonts w:ascii="Courier New" w:hAnsi="Courier New" w:cs="Courier New"/>
          <w:sz w:val="24"/>
          <w:szCs w:val="24"/>
        </w:rPr>
        <w:t>En el caso de la relación entre dieta parlamentaria e ingreso mínimo, Chile ocupa</w:t>
      </w:r>
      <w:r w:rsidR="000A1755">
        <w:rPr>
          <w:rFonts w:ascii="Courier New" w:hAnsi="Courier New" w:cs="Courier New"/>
          <w:sz w:val="24"/>
          <w:szCs w:val="24"/>
        </w:rPr>
        <w:t>ba</w:t>
      </w:r>
      <w:r w:rsidRPr="00A41B8A">
        <w:rPr>
          <w:rFonts w:ascii="Courier New" w:hAnsi="Courier New" w:cs="Courier New"/>
          <w:sz w:val="24"/>
          <w:szCs w:val="24"/>
        </w:rPr>
        <w:t xml:space="preserve"> el segundo lugar, ya que los parlamentarios percib</w:t>
      </w:r>
      <w:r w:rsidR="000A1755">
        <w:rPr>
          <w:rFonts w:ascii="Courier New" w:hAnsi="Courier New" w:cs="Courier New"/>
          <w:sz w:val="24"/>
          <w:szCs w:val="24"/>
        </w:rPr>
        <w:t>ían</w:t>
      </w:r>
      <w:r w:rsidRPr="00A41B8A">
        <w:rPr>
          <w:rFonts w:ascii="Courier New" w:hAnsi="Courier New" w:cs="Courier New"/>
          <w:sz w:val="24"/>
          <w:szCs w:val="24"/>
        </w:rPr>
        <w:t xml:space="preserve"> 40 veces el ingr</w:t>
      </w:r>
      <w:r w:rsidR="000A1755">
        <w:rPr>
          <w:rFonts w:ascii="Courier New" w:hAnsi="Courier New" w:cs="Courier New"/>
          <w:sz w:val="24"/>
          <w:szCs w:val="24"/>
        </w:rPr>
        <w:t>eso mínimo. Nuestro país solo era</w:t>
      </w:r>
      <w:r w:rsidRPr="00A41B8A">
        <w:rPr>
          <w:rFonts w:ascii="Courier New" w:hAnsi="Courier New" w:cs="Courier New"/>
          <w:sz w:val="24"/>
          <w:szCs w:val="24"/>
        </w:rPr>
        <w:t xml:space="preserve"> superado por </w:t>
      </w:r>
      <w:r w:rsidR="000A1755">
        <w:rPr>
          <w:rFonts w:ascii="Courier New" w:hAnsi="Courier New" w:cs="Courier New"/>
          <w:sz w:val="24"/>
          <w:szCs w:val="24"/>
        </w:rPr>
        <w:t>México, donde esta diferencia era</w:t>
      </w:r>
      <w:r w:rsidRPr="00A41B8A">
        <w:rPr>
          <w:rFonts w:ascii="Courier New" w:hAnsi="Courier New" w:cs="Courier New"/>
          <w:sz w:val="24"/>
          <w:szCs w:val="24"/>
        </w:rPr>
        <w:t xml:space="preserve"> de 55,8 veces.</w:t>
      </w:r>
    </w:p>
    <w:p w:rsidR="000A1755" w:rsidRDefault="000A1755"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 xml:space="preserve">Llevado este último punto a cifras actuales, y solo considerando una relación aritmética, </w:t>
      </w:r>
      <w:r w:rsidRPr="00941CCB">
        <w:rPr>
          <w:rFonts w:ascii="Courier New" w:hAnsi="Courier New" w:cs="Courier New"/>
          <w:sz w:val="24"/>
          <w:szCs w:val="24"/>
          <w:u w:val="single"/>
        </w:rPr>
        <w:t>la dieta</w:t>
      </w:r>
      <w:r w:rsidR="00941CCB" w:rsidRPr="00941CCB">
        <w:rPr>
          <w:rFonts w:ascii="Courier New" w:hAnsi="Courier New" w:cs="Courier New"/>
          <w:sz w:val="24"/>
          <w:szCs w:val="24"/>
          <w:u w:val="single"/>
        </w:rPr>
        <w:t xml:space="preserve"> bruta de un diputado o de un senador es casi 3</w:t>
      </w:r>
      <w:r w:rsidRPr="00941CCB">
        <w:rPr>
          <w:rFonts w:ascii="Courier New" w:hAnsi="Courier New" w:cs="Courier New"/>
          <w:sz w:val="24"/>
          <w:szCs w:val="24"/>
          <w:u w:val="single"/>
        </w:rPr>
        <w:t>4 veces un sueldo mínimo</w:t>
      </w:r>
      <w:r>
        <w:rPr>
          <w:rStyle w:val="Refdenotaalpie"/>
          <w:rFonts w:ascii="Courier New" w:hAnsi="Courier New" w:cs="Courier New"/>
          <w:sz w:val="24"/>
          <w:szCs w:val="24"/>
        </w:rPr>
        <w:footnoteReference w:id="2"/>
      </w:r>
      <w:r w:rsidR="00941CCB">
        <w:rPr>
          <w:rFonts w:ascii="Courier New" w:hAnsi="Courier New" w:cs="Courier New"/>
          <w:sz w:val="24"/>
          <w:szCs w:val="24"/>
        </w:rPr>
        <w:t>.</w:t>
      </w:r>
    </w:p>
    <w:p w:rsidR="00A41B8A" w:rsidRDefault="00A41B8A"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Sin perder de vista estos datos recién expuestos, cabe tener presente que según la Encuesta Suplementaria de Ingresos (ESI) 2016, elaborada por el Instituto Nacional de Estadísticas (INE), d</w:t>
      </w:r>
      <w:r w:rsidRPr="00A41B8A">
        <w:rPr>
          <w:rFonts w:ascii="Courier New" w:hAnsi="Courier New" w:cs="Courier New"/>
          <w:sz w:val="24"/>
          <w:szCs w:val="24"/>
        </w:rPr>
        <w:t xml:space="preserve">urante el año 2016, el </w:t>
      </w:r>
      <w:r w:rsidRPr="00941CCB">
        <w:rPr>
          <w:rFonts w:ascii="Courier New" w:hAnsi="Courier New" w:cs="Courier New"/>
          <w:sz w:val="24"/>
          <w:szCs w:val="24"/>
          <w:u w:val="single"/>
        </w:rPr>
        <w:t xml:space="preserve">ingreso laboral promedio de la población </w:t>
      </w:r>
      <w:r w:rsidR="008B10B5" w:rsidRPr="00941CCB">
        <w:rPr>
          <w:rFonts w:ascii="Courier New" w:hAnsi="Courier New" w:cs="Courier New"/>
          <w:sz w:val="24"/>
          <w:szCs w:val="24"/>
          <w:u w:val="single"/>
        </w:rPr>
        <w:t>o</w:t>
      </w:r>
      <w:r w:rsidRPr="00941CCB">
        <w:rPr>
          <w:rFonts w:ascii="Courier New" w:hAnsi="Courier New" w:cs="Courier New"/>
          <w:sz w:val="24"/>
          <w:szCs w:val="24"/>
          <w:u w:val="single"/>
        </w:rPr>
        <w:t>cupada en el país se ubicó en $517.540</w:t>
      </w:r>
      <w:r w:rsidRPr="00A41B8A">
        <w:rPr>
          <w:rFonts w:ascii="Courier New" w:hAnsi="Courier New" w:cs="Courier New"/>
          <w:sz w:val="24"/>
          <w:szCs w:val="24"/>
        </w:rPr>
        <w:t xml:space="preserve"> neto mensual, mientras que el ingreso mediano -el que recibe un individuo ubicado en la mitad de la distribución de ingresos, ordenados de menor a mayor - llegó a $350.000 neto mensual. Es decir, el 50% de los trabajadores percibió ingresos menores o iguales a este último monto</w:t>
      </w:r>
      <w:r w:rsidR="008B10B5">
        <w:rPr>
          <w:rStyle w:val="Refdenotaalpie"/>
          <w:rFonts w:ascii="Courier New" w:hAnsi="Courier New" w:cs="Courier New"/>
          <w:sz w:val="24"/>
          <w:szCs w:val="24"/>
        </w:rPr>
        <w:footnoteReference w:id="3"/>
      </w:r>
      <w:r w:rsidRPr="00A41B8A">
        <w:rPr>
          <w:rFonts w:ascii="Courier New" w:hAnsi="Courier New" w:cs="Courier New"/>
          <w:sz w:val="24"/>
          <w:szCs w:val="24"/>
        </w:rPr>
        <w:t>.</w:t>
      </w:r>
    </w:p>
    <w:p w:rsidR="00A41B8A" w:rsidRDefault="00A41B8A"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La situación expuesta debe invitar a un debate sincero, alejado de posiciones simplistas y de defensas corporativas. La brecha entre la remuneración de representantes y representados es real, existe aquí y ahora y es de las mayores del mundo.</w:t>
      </w:r>
      <w:r w:rsidR="008B10B5">
        <w:rPr>
          <w:rFonts w:ascii="Courier New" w:hAnsi="Courier New" w:cs="Courier New"/>
          <w:sz w:val="24"/>
          <w:szCs w:val="24"/>
        </w:rPr>
        <w:t xml:space="preserve"> Sin embargo, el debate no será completo si no se tienen en cuenta el conjunto de dietas o remuneraciones de las altas autoridades del Estado y de las empresas públicas o entidades en que el Estado tenga participación mayoritaria.</w:t>
      </w:r>
    </w:p>
    <w:p w:rsidR="008B10B5" w:rsidRDefault="008B10B5"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 xml:space="preserve">Esta realidad no puede menos que pugnar con las bases de un Estado Constitucional </w:t>
      </w:r>
      <w:r w:rsidR="00334956">
        <w:rPr>
          <w:rFonts w:ascii="Courier New" w:hAnsi="Courier New" w:cs="Courier New"/>
          <w:sz w:val="24"/>
          <w:szCs w:val="24"/>
        </w:rPr>
        <w:t xml:space="preserve">Democrático contemporáneo. La disociación entre representantes y representados es poco sana para la democracia y se </w:t>
      </w:r>
      <w:r w:rsidR="000B74E8">
        <w:rPr>
          <w:rFonts w:ascii="Courier New" w:hAnsi="Courier New" w:cs="Courier New"/>
          <w:sz w:val="24"/>
          <w:szCs w:val="24"/>
        </w:rPr>
        <w:t>distancia del ideal republicano en tanto debilita la noción fundamental de igualdad entre gobernantes y gobernados subyacente a todo régimen republicano.</w:t>
      </w:r>
    </w:p>
    <w:p w:rsidR="000B74E8" w:rsidRDefault="000B74E8"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 xml:space="preserve">No está en debate la conveniencia de que exista una remuneración adecuada a las funciones esenciales que desempeñan las altas magistraturas estatales. Lo que está en justo entredicho es la desproporción existente entre las dietas percibidas por estas autoridades y la propia realidad económica </w:t>
      </w:r>
      <w:r>
        <w:rPr>
          <w:rFonts w:ascii="Courier New" w:hAnsi="Courier New" w:cs="Courier New"/>
          <w:sz w:val="24"/>
          <w:szCs w:val="24"/>
        </w:rPr>
        <w:lastRenderedPageBreak/>
        <w:t>y social del país. Más todavía cuando tenemos en cuenta que la mayoría de estos cargos disponen además de recursos garantizados por el Estado para el desempeño propio de la función, con independencia de la remuneración percibida a contraprestación del trabajo desempeñado, conocidos como asignaciones.</w:t>
      </w:r>
    </w:p>
    <w:p w:rsidR="000B74E8" w:rsidRDefault="000B74E8"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La combinación de todos estos elementos lleva casi ineludiblemente a la formación de un juicio público que termina concibiendo las dietas y asignaciones como un privilegio y no como una necesaria y justa retribución por las altas funciones desempeñadas.</w:t>
      </w:r>
      <w:r w:rsidR="00EF5870">
        <w:rPr>
          <w:rFonts w:ascii="Courier New" w:hAnsi="Courier New" w:cs="Courier New"/>
          <w:sz w:val="24"/>
          <w:szCs w:val="24"/>
        </w:rPr>
        <w:t xml:space="preserve"> Cuando unos pocos, con recursos de todos, definen entre sí los montos de su remuneración y designan además una cantidad suficiente para cubrir los “gastos operacionales” de su trabajo, la distancia con las condiciones de sus mandantes resulta evidente y ofensiva.</w:t>
      </w:r>
    </w:p>
    <w:p w:rsidR="00A73B8B" w:rsidRDefault="00A73B8B" w:rsidP="00A41B8A">
      <w:pPr>
        <w:spacing w:after="0" w:line="276" w:lineRule="auto"/>
        <w:ind w:firstLine="708"/>
        <w:jc w:val="both"/>
        <w:rPr>
          <w:rFonts w:ascii="Courier New" w:hAnsi="Courier New" w:cs="Courier New"/>
          <w:sz w:val="24"/>
          <w:szCs w:val="24"/>
        </w:rPr>
      </w:pPr>
    </w:p>
    <w:p w:rsidR="00EF5870" w:rsidRDefault="00EF5870"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Con esto no se plantea un juicio crítico sobre la existencia de asignaciones para el desempeño de la función parl</w:t>
      </w:r>
      <w:r w:rsidR="001F33E1">
        <w:rPr>
          <w:rFonts w:ascii="Courier New" w:hAnsi="Courier New" w:cs="Courier New"/>
          <w:sz w:val="24"/>
          <w:szCs w:val="24"/>
        </w:rPr>
        <w:t>amentaria o de los altos cargos del Ejecutivo u otros. El punto que se intenta resaltar es que estas altas remuneraciones van a parar casi íntegras al patrimonio de sus titulares, pues salvo impuestos y descuentos de seguridad social y otros, la autoridad no se ve en la necesidad de destinar parte importante de su remuneración para cubrir los gastos operacionales de su cargo, pues ello ya cuenta con garantía fiscal vía asignaciones. Ello ocurre en tanto que la inmensa mayoría de trabajadoras y trabajadores no cuenta siquiera con asignación de movilización</w:t>
      </w:r>
      <w:r w:rsidR="003A280F">
        <w:rPr>
          <w:rFonts w:ascii="Courier New" w:hAnsi="Courier New" w:cs="Courier New"/>
          <w:sz w:val="24"/>
          <w:szCs w:val="24"/>
        </w:rPr>
        <w:t>, debiendo restar de su ya disminuido salario, montos considerables para costear su desplazamiento al lugar de trabajo, para solo señalar un ejemplo.</w:t>
      </w:r>
    </w:p>
    <w:p w:rsidR="003A280F" w:rsidRDefault="003A280F"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Entendiendo la relevancia de la función que estos altos cargos cumplen en una sociedad democrática y el interés público que existe en asegurar un adecuado desempeño de la función pública, las asignaciones destinadas para tales efectos se tornan necesarias, aunque también debieran explorarse mejores alternativas para su determinación y control, materia que ha de dar lugar a una regulación propia.</w:t>
      </w:r>
    </w:p>
    <w:p w:rsidR="003A280F" w:rsidRDefault="003A280F"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 xml:space="preserve">Entendemos también que la lucha contra la desigualdad no se define por las remuneraciones de las autoridades estatales, si no que el centro de la cuestión está dada por la redistribución del ingreso, donde la vía impositiva aparece siempre como la alternativa más efectiva. Sin ir más lejos, </w:t>
      </w:r>
      <w:r>
        <w:rPr>
          <w:rFonts w:ascii="Courier New" w:hAnsi="Courier New" w:cs="Courier New"/>
          <w:sz w:val="24"/>
          <w:szCs w:val="24"/>
        </w:rPr>
        <w:lastRenderedPageBreak/>
        <w:t>conviene también transparentar las brechas existentes entre los altos cargos de la empresa privada en relación con los salarios de sus propios trabajadores, donde se ha llegado a detectar que un gerente puede llegar a ganar 178 veces un sueldo mínimo.</w:t>
      </w:r>
    </w:p>
    <w:p w:rsidR="005829D3" w:rsidRDefault="005829D3"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Sin perjuicio de ello, es necesario que desde lo público se asuma un compromiso con la igualdad. La abismante distancia entre la realidad salarial de gobernantes y gobernados hace todavía más difícil la necesaria cercanía e identificación que debe vincular a ciudadanos con sus autoridades. Las altas dietas ubican a las autoridades nacionales en un estrato económico privilegiado respecto de la generalidad de las personas, fomentando una mayor identificación entre estos con aquellas personas de mayores ingresos.</w:t>
      </w:r>
    </w:p>
    <w:p w:rsidR="005829D3" w:rsidRDefault="00391F35"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Otra línea argumental sostiene que es necesario mantener remuneraciones competitivas para incentivar la retención y llegada de “talentos” al servicio público. Lo cierto es que la competencia de rentas con el sector privado es algo que debe desecharse como objetivo, pues no se trata de matrices comparables lisa y llanamente. Sin pretender que el ser</w:t>
      </w:r>
      <w:r w:rsidR="00FD3150">
        <w:rPr>
          <w:rFonts w:ascii="Courier New" w:hAnsi="Courier New" w:cs="Courier New"/>
          <w:sz w:val="24"/>
          <w:szCs w:val="24"/>
        </w:rPr>
        <w:t>vicio público se convierta en una actividad honorífica</w:t>
      </w:r>
      <w:r>
        <w:rPr>
          <w:rFonts w:ascii="Courier New" w:hAnsi="Courier New" w:cs="Courier New"/>
          <w:sz w:val="24"/>
          <w:szCs w:val="24"/>
        </w:rPr>
        <w:t>, tampoco debe esperarse que compita a la par con los ingresos que puede reportar la actividad privada</w:t>
      </w:r>
      <w:r w:rsidR="00FD3150">
        <w:rPr>
          <w:rFonts w:ascii="Courier New" w:hAnsi="Courier New" w:cs="Courier New"/>
          <w:sz w:val="24"/>
          <w:szCs w:val="24"/>
        </w:rPr>
        <w:t>, por cuanto es de la esencia de la función pública su orientación al servicio del bien común y no la pura realización profesional y personal del funcionario que la ejerce.</w:t>
      </w:r>
    </w:p>
    <w:p w:rsidR="00FD3150" w:rsidRDefault="00FD3150"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Tampoco resulta admisible que la rebaja en la dieta de las altas autoridades del Estado importe una “fuga de talentos” o la dificultad para atraerlos. Aun con una rebaja importante en los altos sueldos del Estado, estos siguen siendo superiores a las más altas remuneraciones que podría obtener, por ejemplo, un académico con grado de doctor en la mayoría de las universidades públicas del país, ello sin considerar que en este último caso no se cuenta con un monto permanente por concepto de asignaciones para el desarrollo de la función académica, lo que hace más patente la diferencia en favor de las dietas de altos funcionarios públicos</w:t>
      </w:r>
      <w:r>
        <w:rPr>
          <w:rStyle w:val="Refdenotaalpie"/>
          <w:rFonts w:ascii="Courier New" w:hAnsi="Courier New" w:cs="Courier New"/>
          <w:sz w:val="24"/>
          <w:szCs w:val="24"/>
        </w:rPr>
        <w:footnoteReference w:id="4"/>
      </w:r>
      <w:r>
        <w:rPr>
          <w:rFonts w:ascii="Courier New" w:hAnsi="Courier New" w:cs="Courier New"/>
          <w:sz w:val="24"/>
          <w:szCs w:val="24"/>
        </w:rPr>
        <w:t>.</w:t>
      </w:r>
    </w:p>
    <w:p w:rsidR="00941CCB" w:rsidRDefault="00941CCB">
      <w:pPr>
        <w:rPr>
          <w:rFonts w:ascii="Courier New" w:hAnsi="Courier New" w:cs="Courier New"/>
          <w:sz w:val="24"/>
          <w:szCs w:val="24"/>
        </w:rPr>
      </w:pPr>
      <w:r>
        <w:rPr>
          <w:rFonts w:ascii="Courier New" w:hAnsi="Courier New" w:cs="Courier New"/>
          <w:sz w:val="24"/>
          <w:szCs w:val="24"/>
        </w:rPr>
        <w:br w:type="page"/>
      </w:r>
    </w:p>
    <w:p w:rsidR="00470720" w:rsidRDefault="00470720" w:rsidP="00470720">
      <w:pPr>
        <w:spacing w:after="0" w:line="276" w:lineRule="auto"/>
        <w:jc w:val="both"/>
        <w:rPr>
          <w:rFonts w:ascii="Courier New" w:hAnsi="Courier New" w:cs="Courier New"/>
          <w:sz w:val="24"/>
          <w:szCs w:val="24"/>
        </w:rPr>
      </w:pPr>
      <w:r w:rsidRPr="00470720">
        <w:rPr>
          <w:rFonts w:ascii="Courier New" w:hAnsi="Courier New" w:cs="Courier New"/>
          <w:b/>
          <w:sz w:val="24"/>
          <w:szCs w:val="24"/>
        </w:rPr>
        <w:lastRenderedPageBreak/>
        <w:t>II.- Contenido</w:t>
      </w:r>
    </w:p>
    <w:p w:rsidR="00470720" w:rsidRDefault="00470720" w:rsidP="00470720">
      <w:pPr>
        <w:spacing w:after="0" w:line="276" w:lineRule="auto"/>
        <w:jc w:val="both"/>
        <w:rPr>
          <w:rFonts w:ascii="Courier New" w:hAnsi="Courier New" w:cs="Courier New"/>
          <w:sz w:val="24"/>
          <w:szCs w:val="24"/>
        </w:rPr>
      </w:pPr>
    </w:p>
    <w:p w:rsidR="00470720" w:rsidRDefault="00470720" w:rsidP="00A81340">
      <w:pPr>
        <w:spacing w:after="0" w:line="276" w:lineRule="auto"/>
        <w:ind w:firstLine="708"/>
        <w:jc w:val="both"/>
        <w:rPr>
          <w:rFonts w:ascii="Courier New" w:hAnsi="Courier New" w:cs="Courier New"/>
          <w:sz w:val="24"/>
          <w:szCs w:val="24"/>
        </w:rPr>
      </w:pPr>
      <w:r>
        <w:rPr>
          <w:rFonts w:ascii="Courier New" w:hAnsi="Courier New" w:cs="Courier New"/>
          <w:sz w:val="24"/>
          <w:szCs w:val="24"/>
        </w:rPr>
        <w:t xml:space="preserve">La propuesta de reforma constitucional propone la fijación de un tope para las remuneraciones </w:t>
      </w:r>
      <w:r w:rsidR="00A81340">
        <w:rPr>
          <w:rFonts w:ascii="Courier New" w:hAnsi="Courier New" w:cs="Courier New"/>
          <w:sz w:val="24"/>
          <w:szCs w:val="24"/>
        </w:rPr>
        <w:t>de las autoridades públicas, sea que se desempeñen en la Administración del Estado, en el Congreso Nacional, en el Poder Judicial o en los órganos autónomos del Estado.</w:t>
      </w:r>
      <w:r w:rsidR="0013528E">
        <w:rPr>
          <w:rFonts w:ascii="Courier New" w:hAnsi="Courier New" w:cs="Courier New"/>
          <w:sz w:val="24"/>
          <w:szCs w:val="24"/>
        </w:rPr>
        <w:t xml:space="preserve"> Se sugiere la inclusión de esta disposición en el artículo 8° de la Carta Fundamental, dada la relación de su actual contenido con la materia que pretendemos regular y porque se trata de una norma que pretende aplicar a todos los órganos del Estado, por lo que no sería coherente plantearla dentro de alguno de los capítulos relativos a una rama determinada de la función pública.</w:t>
      </w:r>
    </w:p>
    <w:p w:rsidR="00A81340" w:rsidRDefault="00A81340" w:rsidP="00A81340">
      <w:pPr>
        <w:spacing w:after="0" w:line="276" w:lineRule="auto"/>
        <w:ind w:firstLine="708"/>
        <w:jc w:val="both"/>
        <w:rPr>
          <w:rFonts w:ascii="Courier New" w:hAnsi="Courier New" w:cs="Courier New"/>
          <w:sz w:val="24"/>
          <w:szCs w:val="24"/>
        </w:rPr>
      </w:pPr>
      <w:r>
        <w:rPr>
          <w:rFonts w:ascii="Courier New" w:hAnsi="Courier New" w:cs="Courier New"/>
          <w:sz w:val="24"/>
          <w:szCs w:val="24"/>
        </w:rPr>
        <w:t>Este límite máximo se calculará sobre la base de la información que al efecto proporcione el Instituto Nacional de Estadísticas a través de la Encuesta Suplementaria de Ingresos u otro mecanismo adecuado, que permita obtener el ingreso laboral promedio de la población ocupada.</w:t>
      </w:r>
    </w:p>
    <w:p w:rsidR="00A81340" w:rsidRDefault="00A81340" w:rsidP="00A81340">
      <w:pPr>
        <w:spacing w:after="0" w:line="276" w:lineRule="auto"/>
        <w:ind w:firstLine="708"/>
        <w:jc w:val="both"/>
        <w:rPr>
          <w:rFonts w:ascii="Courier New" w:hAnsi="Courier New" w:cs="Courier New"/>
          <w:sz w:val="24"/>
          <w:szCs w:val="24"/>
        </w:rPr>
      </w:pPr>
      <w:r>
        <w:rPr>
          <w:rFonts w:ascii="Courier New" w:hAnsi="Courier New" w:cs="Courier New"/>
          <w:sz w:val="24"/>
          <w:szCs w:val="24"/>
        </w:rPr>
        <w:t>Se propone así un límite para las dietas o remuneraciones del Estado, las que no podrán superar en diez veces el ingreso laboral promedio de la población ocupada</w:t>
      </w:r>
      <w:r w:rsidR="0013528E">
        <w:rPr>
          <w:rFonts w:ascii="Courier New" w:hAnsi="Courier New" w:cs="Courier New"/>
          <w:sz w:val="24"/>
          <w:szCs w:val="24"/>
        </w:rPr>
        <w:t>, el que actualmente es de $517.540</w:t>
      </w:r>
      <w:r>
        <w:rPr>
          <w:rFonts w:ascii="Courier New" w:hAnsi="Courier New" w:cs="Courier New"/>
          <w:sz w:val="24"/>
          <w:szCs w:val="24"/>
        </w:rPr>
        <w:t>.</w:t>
      </w:r>
    </w:p>
    <w:p w:rsidR="00A81340" w:rsidRDefault="00A81340" w:rsidP="00A81340">
      <w:pPr>
        <w:spacing w:after="0" w:line="276" w:lineRule="auto"/>
        <w:ind w:firstLine="708"/>
        <w:jc w:val="both"/>
        <w:rPr>
          <w:rFonts w:ascii="Courier New" w:hAnsi="Courier New" w:cs="Courier New"/>
          <w:sz w:val="24"/>
          <w:szCs w:val="24"/>
        </w:rPr>
      </w:pPr>
      <w:r>
        <w:rPr>
          <w:rFonts w:ascii="Courier New" w:hAnsi="Courier New" w:cs="Courier New"/>
          <w:sz w:val="24"/>
          <w:szCs w:val="24"/>
        </w:rPr>
        <w:t>Asimismo, se plantea mantener solo este aspecto relativo al límite de las remuneraciones en la Constitución, entregando su regulación específica y la determinación de los montos dentro de ese límite al legislador.</w:t>
      </w:r>
      <w:r w:rsidR="0013528E">
        <w:rPr>
          <w:rFonts w:ascii="Courier New" w:hAnsi="Courier New" w:cs="Courier New"/>
          <w:sz w:val="24"/>
          <w:szCs w:val="24"/>
        </w:rPr>
        <w:t xml:space="preserve"> Para ello se elimina la vinculación obligatoria que establece actualmente el artículo 62 con las dietas de los Ministros de Estado.</w:t>
      </w:r>
      <w:r>
        <w:rPr>
          <w:rFonts w:ascii="Courier New" w:hAnsi="Courier New" w:cs="Courier New"/>
          <w:sz w:val="24"/>
          <w:szCs w:val="24"/>
        </w:rPr>
        <w:t xml:space="preserve"> Con todo, se introduce un elemento que permita que cualquier decisión sobre el aumento o rebaja de las remuneraciones de las altas autoridades genere efectos a partir de un período determinado de tiempo posterior al momento en que se adopta la determinación.</w:t>
      </w:r>
    </w:p>
    <w:p w:rsidR="00A81340" w:rsidRDefault="00A81340" w:rsidP="00A81340">
      <w:pPr>
        <w:spacing w:after="0" w:line="276" w:lineRule="auto"/>
        <w:jc w:val="both"/>
        <w:rPr>
          <w:rFonts w:ascii="Courier New" w:hAnsi="Courier New" w:cs="Courier New"/>
          <w:sz w:val="24"/>
          <w:szCs w:val="24"/>
        </w:rPr>
      </w:pPr>
    </w:p>
    <w:p w:rsidR="00853A96" w:rsidRDefault="00853A96" w:rsidP="00A81340">
      <w:pPr>
        <w:spacing w:after="0" w:line="276" w:lineRule="auto"/>
        <w:jc w:val="both"/>
        <w:rPr>
          <w:rFonts w:ascii="Courier New" w:hAnsi="Courier New" w:cs="Courier New"/>
          <w:sz w:val="24"/>
          <w:szCs w:val="24"/>
        </w:rPr>
      </w:pPr>
    </w:p>
    <w:p w:rsidR="00A81340" w:rsidRDefault="00A81340" w:rsidP="00A81340">
      <w:pPr>
        <w:spacing w:after="0" w:line="276" w:lineRule="auto"/>
        <w:jc w:val="both"/>
        <w:rPr>
          <w:rFonts w:ascii="Courier New" w:hAnsi="Courier New" w:cs="Courier New"/>
          <w:sz w:val="24"/>
          <w:szCs w:val="24"/>
        </w:rPr>
      </w:pPr>
      <w:r>
        <w:rPr>
          <w:rFonts w:ascii="Courier New" w:hAnsi="Courier New" w:cs="Courier New"/>
          <w:sz w:val="24"/>
          <w:szCs w:val="24"/>
        </w:rPr>
        <w:t>En razón de lo precedentemente expuesto, vengo en proponer el siguiente</w:t>
      </w:r>
    </w:p>
    <w:p w:rsidR="00853A96" w:rsidRDefault="00853A96" w:rsidP="00A81340">
      <w:pPr>
        <w:spacing w:after="0" w:line="276" w:lineRule="auto"/>
        <w:jc w:val="both"/>
        <w:rPr>
          <w:rFonts w:ascii="Courier New" w:hAnsi="Courier New" w:cs="Courier New"/>
          <w:sz w:val="24"/>
          <w:szCs w:val="24"/>
        </w:rPr>
      </w:pPr>
    </w:p>
    <w:p w:rsidR="00A81340" w:rsidRDefault="00A81340" w:rsidP="00A81340">
      <w:pPr>
        <w:spacing w:after="0" w:line="276" w:lineRule="auto"/>
        <w:jc w:val="both"/>
        <w:rPr>
          <w:rFonts w:ascii="Courier New" w:hAnsi="Courier New" w:cs="Courier New"/>
          <w:sz w:val="24"/>
          <w:szCs w:val="24"/>
        </w:rPr>
      </w:pPr>
    </w:p>
    <w:p w:rsidR="00A81340" w:rsidRPr="005A57E6" w:rsidRDefault="00A81340" w:rsidP="00A81340">
      <w:pPr>
        <w:spacing w:after="0" w:line="276" w:lineRule="auto"/>
        <w:jc w:val="center"/>
        <w:rPr>
          <w:rFonts w:ascii="Courier New" w:hAnsi="Courier New" w:cs="Courier New"/>
          <w:b/>
          <w:sz w:val="24"/>
          <w:szCs w:val="24"/>
        </w:rPr>
      </w:pPr>
      <w:r w:rsidRPr="005A57E6">
        <w:rPr>
          <w:rFonts w:ascii="Courier New" w:hAnsi="Courier New" w:cs="Courier New"/>
          <w:b/>
          <w:sz w:val="24"/>
          <w:szCs w:val="24"/>
        </w:rPr>
        <w:t>Proyecto de Reforma Constitucional</w:t>
      </w:r>
    </w:p>
    <w:p w:rsidR="00A73B8B" w:rsidRDefault="00A73B8B">
      <w:pPr>
        <w:rPr>
          <w:rFonts w:ascii="Courier New" w:hAnsi="Courier New" w:cs="Courier New"/>
          <w:sz w:val="24"/>
          <w:szCs w:val="24"/>
        </w:rPr>
      </w:pPr>
      <w:r>
        <w:rPr>
          <w:rFonts w:ascii="Courier New" w:hAnsi="Courier New" w:cs="Courier New"/>
          <w:sz w:val="24"/>
          <w:szCs w:val="24"/>
        </w:rPr>
        <w:br w:type="page"/>
      </w:r>
    </w:p>
    <w:p w:rsidR="00A81340" w:rsidRDefault="00A81340" w:rsidP="00A81340">
      <w:pPr>
        <w:spacing w:after="0" w:line="276" w:lineRule="auto"/>
        <w:rPr>
          <w:rFonts w:ascii="Courier New" w:hAnsi="Courier New" w:cs="Courier New"/>
          <w:sz w:val="24"/>
          <w:szCs w:val="24"/>
        </w:rPr>
      </w:pPr>
    </w:p>
    <w:p w:rsidR="00A81340" w:rsidRPr="0010076E" w:rsidRDefault="00A81340" w:rsidP="00A81340">
      <w:pPr>
        <w:spacing w:after="0" w:line="276" w:lineRule="auto"/>
        <w:rPr>
          <w:rFonts w:ascii="Courier New" w:hAnsi="Courier New" w:cs="Courier New"/>
          <w:b/>
          <w:sz w:val="24"/>
          <w:szCs w:val="24"/>
        </w:rPr>
      </w:pPr>
      <w:r w:rsidRPr="0010076E">
        <w:rPr>
          <w:rFonts w:ascii="Courier New" w:hAnsi="Courier New" w:cs="Courier New"/>
          <w:b/>
          <w:sz w:val="24"/>
          <w:szCs w:val="24"/>
        </w:rPr>
        <w:t>Artículo 1°</w:t>
      </w:r>
    </w:p>
    <w:p w:rsidR="0010076E" w:rsidRDefault="0010076E" w:rsidP="0010076E">
      <w:pPr>
        <w:spacing w:after="0" w:line="276" w:lineRule="auto"/>
        <w:ind w:firstLine="708"/>
        <w:jc w:val="both"/>
        <w:rPr>
          <w:rFonts w:ascii="Courier New" w:hAnsi="Courier New" w:cs="Courier New"/>
          <w:sz w:val="24"/>
          <w:szCs w:val="24"/>
        </w:rPr>
      </w:pPr>
    </w:p>
    <w:p w:rsidR="00A81340" w:rsidRDefault="0010076E" w:rsidP="0010076E">
      <w:pPr>
        <w:spacing w:after="0" w:line="276" w:lineRule="auto"/>
        <w:ind w:firstLine="708"/>
        <w:jc w:val="both"/>
        <w:rPr>
          <w:rFonts w:ascii="Courier New" w:hAnsi="Courier New" w:cs="Courier New"/>
          <w:sz w:val="24"/>
          <w:szCs w:val="24"/>
        </w:rPr>
      </w:pPr>
      <w:r>
        <w:rPr>
          <w:rFonts w:ascii="Courier New" w:hAnsi="Courier New" w:cs="Courier New"/>
          <w:sz w:val="24"/>
          <w:szCs w:val="24"/>
        </w:rPr>
        <w:t>Para agregar un inciso quinto al artículo 8° de la Constitución Política de la República en el siguiente sentido:</w:t>
      </w:r>
    </w:p>
    <w:p w:rsidR="0010076E" w:rsidRDefault="0010076E" w:rsidP="0010076E">
      <w:pPr>
        <w:spacing w:after="0" w:line="276" w:lineRule="auto"/>
        <w:ind w:firstLine="708"/>
        <w:jc w:val="both"/>
        <w:rPr>
          <w:rFonts w:ascii="Courier New" w:hAnsi="Courier New" w:cs="Courier New"/>
          <w:sz w:val="24"/>
          <w:szCs w:val="24"/>
        </w:rPr>
      </w:pPr>
      <w:r>
        <w:rPr>
          <w:rFonts w:ascii="Courier New" w:hAnsi="Courier New" w:cs="Courier New"/>
          <w:sz w:val="24"/>
          <w:szCs w:val="24"/>
        </w:rPr>
        <w:t>“La ley regulará las</w:t>
      </w:r>
      <w:r w:rsidR="005A57E6">
        <w:rPr>
          <w:rFonts w:ascii="Courier New" w:hAnsi="Courier New" w:cs="Courier New"/>
          <w:sz w:val="24"/>
          <w:szCs w:val="24"/>
        </w:rPr>
        <w:t xml:space="preserve"> bases de cálculo de</w:t>
      </w:r>
      <w:r>
        <w:rPr>
          <w:rFonts w:ascii="Courier New" w:hAnsi="Courier New" w:cs="Courier New"/>
          <w:sz w:val="24"/>
          <w:szCs w:val="24"/>
        </w:rPr>
        <w:t xml:space="preserve"> dietas</w:t>
      </w:r>
      <w:r w:rsidR="005A57E6">
        <w:rPr>
          <w:rFonts w:ascii="Courier New" w:hAnsi="Courier New" w:cs="Courier New"/>
          <w:sz w:val="24"/>
          <w:szCs w:val="24"/>
        </w:rPr>
        <w:t xml:space="preserve"> o remuneraciones que percibirán las autoridades y funcionarios de la Administración centralizada y descentralizada del Estado, del Congreso Nacional, del Poder Judicial o de los órganos autónomos. En todo caso, ninguna remuneración o dieta que se pague con cargo al presupuesto de la Nación podrá superar en diez veces el ingreso laboral promedio del país, conforme a la determinación que para ello realice el órgano técnico que la ley determine”.</w:t>
      </w:r>
    </w:p>
    <w:p w:rsidR="0010076E" w:rsidRDefault="0010076E" w:rsidP="0010076E">
      <w:pPr>
        <w:spacing w:after="0" w:line="276" w:lineRule="auto"/>
        <w:jc w:val="both"/>
        <w:rPr>
          <w:rFonts w:ascii="Courier New" w:hAnsi="Courier New" w:cs="Courier New"/>
          <w:sz w:val="24"/>
          <w:szCs w:val="24"/>
        </w:rPr>
      </w:pPr>
    </w:p>
    <w:p w:rsidR="0010076E" w:rsidRDefault="0010076E" w:rsidP="0010076E">
      <w:pPr>
        <w:spacing w:after="0" w:line="276" w:lineRule="auto"/>
        <w:jc w:val="both"/>
        <w:rPr>
          <w:rFonts w:ascii="Courier New" w:hAnsi="Courier New" w:cs="Courier New"/>
          <w:b/>
          <w:sz w:val="24"/>
          <w:szCs w:val="24"/>
        </w:rPr>
      </w:pPr>
      <w:r>
        <w:rPr>
          <w:rFonts w:ascii="Courier New" w:hAnsi="Courier New" w:cs="Courier New"/>
          <w:b/>
          <w:sz w:val="24"/>
          <w:szCs w:val="24"/>
        </w:rPr>
        <w:t>Artículo 2°</w:t>
      </w:r>
    </w:p>
    <w:p w:rsidR="0010076E" w:rsidRDefault="0010076E" w:rsidP="0010076E">
      <w:pPr>
        <w:spacing w:after="0" w:line="276" w:lineRule="auto"/>
        <w:jc w:val="both"/>
        <w:rPr>
          <w:rFonts w:ascii="Courier New" w:hAnsi="Courier New" w:cs="Courier New"/>
          <w:sz w:val="24"/>
          <w:szCs w:val="24"/>
        </w:rPr>
      </w:pPr>
    </w:p>
    <w:p w:rsidR="0010076E" w:rsidRPr="0010076E" w:rsidRDefault="0010076E" w:rsidP="0010076E">
      <w:pPr>
        <w:spacing w:after="0" w:line="276" w:lineRule="auto"/>
        <w:jc w:val="both"/>
        <w:rPr>
          <w:rFonts w:ascii="Courier New" w:hAnsi="Courier New" w:cs="Courier New"/>
          <w:sz w:val="24"/>
          <w:szCs w:val="24"/>
        </w:rPr>
      </w:pPr>
      <w:r>
        <w:rPr>
          <w:rFonts w:ascii="Courier New" w:hAnsi="Courier New" w:cs="Courier New"/>
          <w:sz w:val="24"/>
          <w:szCs w:val="24"/>
        </w:rPr>
        <w:tab/>
        <w:t xml:space="preserve">Para modificar en el actual artículo 62 de la Constitución Política de la República, sustituyendo el enunciado que va luego de la palabra “dieta” y hasta el punto aparte por la frase “determinada por ley. La ley regulará las asignaciones que a éstos correspondan. En cualquier caso, toda decisión legislativa que incida en los montos por concepto de dieta y/o asignaciones, tendrá efectos a partir de la legislatura siguiente </w:t>
      </w:r>
      <w:r w:rsidR="009476CE">
        <w:rPr>
          <w:rFonts w:ascii="Courier New" w:hAnsi="Courier New" w:cs="Courier New"/>
          <w:sz w:val="24"/>
          <w:szCs w:val="24"/>
        </w:rPr>
        <w:t>a aquella en que se haya</w:t>
      </w:r>
      <w:r>
        <w:rPr>
          <w:rFonts w:ascii="Courier New" w:hAnsi="Courier New" w:cs="Courier New"/>
          <w:sz w:val="24"/>
          <w:szCs w:val="24"/>
        </w:rPr>
        <w:t xml:space="preserve"> adoptado la determinación respectiva”.</w:t>
      </w:r>
    </w:p>
    <w:p w:rsidR="0010076E" w:rsidRDefault="0010076E" w:rsidP="00A81340">
      <w:pPr>
        <w:spacing w:after="0" w:line="276" w:lineRule="auto"/>
        <w:jc w:val="both"/>
        <w:rPr>
          <w:rFonts w:ascii="Courier New" w:hAnsi="Courier New" w:cs="Courier New"/>
          <w:sz w:val="24"/>
          <w:szCs w:val="24"/>
        </w:rPr>
      </w:pPr>
    </w:p>
    <w:p w:rsidR="0052255E" w:rsidRDefault="0052255E" w:rsidP="00A81340">
      <w:pPr>
        <w:spacing w:after="0" w:line="276" w:lineRule="auto"/>
        <w:jc w:val="both"/>
        <w:rPr>
          <w:rFonts w:ascii="Courier New" w:hAnsi="Courier New" w:cs="Courier New"/>
          <w:sz w:val="24"/>
          <w:szCs w:val="24"/>
        </w:rPr>
      </w:pPr>
    </w:p>
    <w:p w:rsidR="00264CD2" w:rsidRDefault="00264CD2" w:rsidP="00A81340">
      <w:pPr>
        <w:spacing w:after="0" w:line="276" w:lineRule="auto"/>
        <w:jc w:val="both"/>
        <w:rPr>
          <w:rFonts w:ascii="Courier New" w:hAnsi="Courier New" w:cs="Courier New"/>
          <w:sz w:val="24"/>
          <w:szCs w:val="24"/>
        </w:rPr>
      </w:pPr>
    </w:p>
    <w:p w:rsidR="00264CD2" w:rsidRDefault="00264CD2" w:rsidP="00A81340">
      <w:pPr>
        <w:spacing w:after="0" w:line="276" w:lineRule="auto"/>
        <w:jc w:val="both"/>
        <w:rPr>
          <w:rFonts w:ascii="Courier New" w:hAnsi="Courier New" w:cs="Courier New"/>
          <w:sz w:val="24"/>
          <w:szCs w:val="24"/>
        </w:rPr>
      </w:pPr>
    </w:p>
    <w:p w:rsidR="00264CD2" w:rsidRDefault="00264CD2" w:rsidP="00A81340">
      <w:pPr>
        <w:spacing w:after="0" w:line="276" w:lineRule="auto"/>
        <w:jc w:val="both"/>
        <w:rPr>
          <w:rFonts w:ascii="Courier New" w:hAnsi="Courier New" w:cs="Courier New"/>
          <w:sz w:val="24"/>
          <w:szCs w:val="24"/>
        </w:rPr>
      </w:pPr>
    </w:p>
    <w:p w:rsidR="00B95627" w:rsidRDefault="00B95627" w:rsidP="0052255E">
      <w:pPr>
        <w:spacing w:after="0" w:line="276" w:lineRule="auto"/>
        <w:jc w:val="center"/>
        <w:rPr>
          <w:rFonts w:ascii="Courier New" w:hAnsi="Courier New" w:cs="Courier New"/>
          <w:b/>
          <w:sz w:val="24"/>
          <w:szCs w:val="24"/>
        </w:rPr>
      </w:pPr>
    </w:p>
    <w:p w:rsidR="0052255E" w:rsidRDefault="0052255E" w:rsidP="0052255E">
      <w:pPr>
        <w:spacing w:after="0" w:line="276" w:lineRule="auto"/>
        <w:jc w:val="center"/>
        <w:rPr>
          <w:rFonts w:ascii="Courier New" w:hAnsi="Courier New" w:cs="Courier New"/>
          <w:b/>
          <w:sz w:val="24"/>
          <w:szCs w:val="24"/>
        </w:rPr>
      </w:pPr>
      <w:r>
        <w:rPr>
          <w:rFonts w:ascii="Courier New" w:hAnsi="Courier New" w:cs="Courier New"/>
          <w:b/>
          <w:sz w:val="24"/>
          <w:szCs w:val="24"/>
        </w:rPr>
        <w:t>RAÚL SOTO MARDONES</w:t>
      </w:r>
    </w:p>
    <w:p w:rsidR="0052255E" w:rsidRPr="0052255E" w:rsidRDefault="0052255E" w:rsidP="0052255E">
      <w:pPr>
        <w:spacing w:after="0" w:line="276" w:lineRule="auto"/>
        <w:jc w:val="center"/>
        <w:rPr>
          <w:rFonts w:ascii="Courier New" w:hAnsi="Courier New" w:cs="Courier New"/>
          <w:b/>
          <w:sz w:val="24"/>
          <w:szCs w:val="24"/>
        </w:rPr>
      </w:pPr>
      <w:r>
        <w:rPr>
          <w:rFonts w:ascii="Courier New" w:hAnsi="Courier New" w:cs="Courier New"/>
          <w:b/>
          <w:sz w:val="24"/>
          <w:szCs w:val="24"/>
        </w:rPr>
        <w:t>DIPUTADO DE LA REPÚBLICA</w:t>
      </w:r>
    </w:p>
    <w:sectPr w:rsidR="0052255E" w:rsidRPr="0052255E" w:rsidSect="00A73B8B">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22F" w:rsidRDefault="002F322F" w:rsidP="00E60848">
      <w:pPr>
        <w:spacing w:after="0" w:line="240" w:lineRule="auto"/>
      </w:pPr>
      <w:r>
        <w:separator/>
      </w:r>
    </w:p>
  </w:endnote>
  <w:endnote w:type="continuationSeparator" w:id="0">
    <w:p w:rsidR="002F322F" w:rsidRDefault="002F322F" w:rsidP="00E6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22F" w:rsidRDefault="002F322F" w:rsidP="00E60848">
      <w:pPr>
        <w:spacing w:after="0" w:line="240" w:lineRule="auto"/>
      </w:pPr>
      <w:r>
        <w:separator/>
      </w:r>
    </w:p>
  </w:footnote>
  <w:footnote w:type="continuationSeparator" w:id="0">
    <w:p w:rsidR="002F322F" w:rsidRDefault="002F322F" w:rsidP="00E60848">
      <w:pPr>
        <w:spacing w:after="0" w:line="240" w:lineRule="auto"/>
      </w:pPr>
      <w:r>
        <w:continuationSeparator/>
      </w:r>
    </w:p>
  </w:footnote>
  <w:footnote w:id="1">
    <w:p w:rsidR="00E60848" w:rsidRPr="00941CCB" w:rsidRDefault="00E60848" w:rsidP="00941CCB">
      <w:pPr>
        <w:pStyle w:val="Textonotapie"/>
        <w:jc w:val="both"/>
        <w:rPr>
          <w:rFonts w:ascii="Courier New" w:hAnsi="Courier New" w:cs="Courier New"/>
        </w:rPr>
      </w:pPr>
      <w:r w:rsidRPr="00941CCB">
        <w:rPr>
          <w:rStyle w:val="Refdenotaalpie"/>
          <w:rFonts w:ascii="Courier New" w:hAnsi="Courier New" w:cs="Courier New"/>
        </w:rPr>
        <w:footnoteRef/>
      </w:r>
      <w:r w:rsidRPr="00941CCB">
        <w:rPr>
          <w:rFonts w:ascii="Courier New" w:hAnsi="Courier New" w:cs="Courier New"/>
        </w:rPr>
        <w:t xml:space="preserve"> </w:t>
      </w:r>
      <w:hyperlink r:id="rId1" w:history="1">
        <w:r w:rsidRPr="00941CCB">
          <w:rPr>
            <w:rStyle w:val="Hipervnculo"/>
            <w:rFonts w:ascii="Courier New" w:hAnsi="Courier New" w:cs="Courier New"/>
          </w:rPr>
          <w:t>http://www.adnradio.cl/noticias/politica/pinera-y-dietas-parlamentarias-son-demasiado-altas-para-las-urgencias-del-pais/20180614/nota/3762014.aspx</w:t>
        </w:r>
      </w:hyperlink>
      <w:r w:rsidRPr="00941CCB">
        <w:rPr>
          <w:rFonts w:ascii="Courier New" w:hAnsi="Courier New" w:cs="Courier New"/>
        </w:rPr>
        <w:t xml:space="preserve"> </w:t>
      </w:r>
    </w:p>
  </w:footnote>
  <w:footnote w:id="2">
    <w:p w:rsidR="000A1755" w:rsidRPr="00941CCB" w:rsidRDefault="000A1755" w:rsidP="00941CCB">
      <w:pPr>
        <w:pStyle w:val="Textonotapie"/>
        <w:jc w:val="both"/>
        <w:rPr>
          <w:rFonts w:ascii="Courier New" w:hAnsi="Courier New" w:cs="Courier New"/>
        </w:rPr>
      </w:pPr>
      <w:r w:rsidRPr="00941CCB">
        <w:rPr>
          <w:rStyle w:val="Refdenotaalpie"/>
          <w:rFonts w:ascii="Courier New" w:hAnsi="Courier New" w:cs="Courier New"/>
        </w:rPr>
        <w:footnoteRef/>
      </w:r>
      <w:r w:rsidRPr="00941CCB">
        <w:rPr>
          <w:rFonts w:ascii="Courier New" w:hAnsi="Courier New" w:cs="Courier New"/>
        </w:rPr>
        <w:t xml:space="preserve"> Esto es considerando un sueldo mínimo de $276.000 y una dieta</w:t>
      </w:r>
      <w:r w:rsidR="00941CCB" w:rsidRPr="00941CCB">
        <w:rPr>
          <w:rFonts w:ascii="Courier New" w:hAnsi="Courier New" w:cs="Courier New"/>
        </w:rPr>
        <w:t xml:space="preserve"> bruta</w:t>
      </w:r>
      <w:r w:rsidRPr="00941CCB">
        <w:rPr>
          <w:rFonts w:ascii="Courier New" w:hAnsi="Courier New" w:cs="Courier New"/>
        </w:rPr>
        <w:t xml:space="preserve"> de $</w:t>
      </w:r>
      <w:r w:rsidR="00941CCB" w:rsidRPr="00941CCB">
        <w:rPr>
          <w:rFonts w:ascii="Courier New" w:hAnsi="Courier New" w:cs="Courier New"/>
        </w:rPr>
        <w:t>9.349.851</w:t>
      </w:r>
    </w:p>
  </w:footnote>
  <w:footnote w:id="3">
    <w:p w:rsidR="008B10B5" w:rsidRPr="00941CCB" w:rsidRDefault="008B10B5" w:rsidP="00941CCB">
      <w:pPr>
        <w:pStyle w:val="Textonotapie"/>
        <w:jc w:val="both"/>
        <w:rPr>
          <w:rFonts w:ascii="Courier New" w:hAnsi="Courier New" w:cs="Courier New"/>
        </w:rPr>
      </w:pPr>
      <w:r w:rsidRPr="00941CCB">
        <w:rPr>
          <w:rStyle w:val="Refdenotaalpie"/>
          <w:rFonts w:ascii="Courier New" w:hAnsi="Courier New" w:cs="Courier New"/>
        </w:rPr>
        <w:footnoteRef/>
      </w:r>
      <w:r w:rsidRPr="00941CCB">
        <w:rPr>
          <w:rFonts w:ascii="Courier New" w:hAnsi="Courier New" w:cs="Courier New"/>
        </w:rPr>
        <w:t xml:space="preserve"> </w:t>
      </w:r>
      <w:hyperlink r:id="rId2" w:history="1">
        <w:r w:rsidRPr="00941CCB">
          <w:rPr>
            <w:rStyle w:val="Hipervnculo"/>
            <w:rFonts w:ascii="Courier New" w:hAnsi="Courier New" w:cs="Courier New"/>
          </w:rPr>
          <w:t>http://www.ine.cl/prensa/detalle-prensa/2017/07/25/ingreso-laboral-promedio-mensual-en-chile-fue-de-$517.540-en-2016</w:t>
        </w:r>
      </w:hyperlink>
      <w:r w:rsidRPr="00941CCB">
        <w:rPr>
          <w:rFonts w:ascii="Courier New" w:hAnsi="Courier New" w:cs="Courier New"/>
        </w:rPr>
        <w:t xml:space="preserve"> </w:t>
      </w:r>
    </w:p>
  </w:footnote>
  <w:footnote w:id="4">
    <w:p w:rsidR="00FD3150" w:rsidRPr="00941CCB" w:rsidRDefault="00FD3150" w:rsidP="00941CCB">
      <w:pPr>
        <w:pStyle w:val="Textonotapie"/>
        <w:jc w:val="both"/>
        <w:rPr>
          <w:rFonts w:ascii="Courier New" w:hAnsi="Courier New" w:cs="Courier New"/>
        </w:rPr>
      </w:pPr>
      <w:r w:rsidRPr="00941CCB">
        <w:rPr>
          <w:rStyle w:val="Refdenotaalpie"/>
          <w:rFonts w:ascii="Courier New" w:hAnsi="Courier New" w:cs="Courier New"/>
        </w:rPr>
        <w:footnoteRef/>
      </w:r>
      <w:r w:rsidRPr="00941CCB">
        <w:rPr>
          <w:rFonts w:ascii="Courier New" w:hAnsi="Courier New" w:cs="Courier New"/>
        </w:rPr>
        <w:t xml:space="preserve"> Ver portales de transparencia de Universidad de Chile y Universidad de Talca, para señalar algunos ejemplos.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57174"/>
    <w:multiLevelType w:val="hybridMultilevel"/>
    <w:tmpl w:val="A702760E"/>
    <w:lvl w:ilvl="0" w:tplc="422C10C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226"/>
    <w:rsid w:val="000A1755"/>
    <w:rsid w:val="000B74E8"/>
    <w:rsid w:val="0010076E"/>
    <w:rsid w:val="0013528E"/>
    <w:rsid w:val="001F33E1"/>
    <w:rsid w:val="00264CD2"/>
    <w:rsid w:val="002F322F"/>
    <w:rsid w:val="00334956"/>
    <w:rsid w:val="00382235"/>
    <w:rsid w:val="00391F35"/>
    <w:rsid w:val="003A280F"/>
    <w:rsid w:val="00456434"/>
    <w:rsid w:val="00470720"/>
    <w:rsid w:val="0052255E"/>
    <w:rsid w:val="005829D3"/>
    <w:rsid w:val="005A57E6"/>
    <w:rsid w:val="005C2E6C"/>
    <w:rsid w:val="00775B4A"/>
    <w:rsid w:val="00853A96"/>
    <w:rsid w:val="008B10B5"/>
    <w:rsid w:val="00941CCB"/>
    <w:rsid w:val="009476CE"/>
    <w:rsid w:val="00962920"/>
    <w:rsid w:val="009A3226"/>
    <w:rsid w:val="009E3904"/>
    <w:rsid w:val="00A41B8A"/>
    <w:rsid w:val="00A73B8B"/>
    <w:rsid w:val="00A81340"/>
    <w:rsid w:val="00AE38EE"/>
    <w:rsid w:val="00B95627"/>
    <w:rsid w:val="00C75329"/>
    <w:rsid w:val="00CA0D96"/>
    <w:rsid w:val="00DA1388"/>
    <w:rsid w:val="00DF4C70"/>
    <w:rsid w:val="00E60848"/>
    <w:rsid w:val="00ED3872"/>
    <w:rsid w:val="00EF5870"/>
    <w:rsid w:val="00FD31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0A5D-CE02-4598-A097-3A88E0E5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608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0848"/>
    <w:rPr>
      <w:sz w:val="20"/>
      <w:szCs w:val="20"/>
    </w:rPr>
  </w:style>
  <w:style w:type="character" w:styleId="Refdenotaalpie">
    <w:name w:val="footnote reference"/>
    <w:basedOn w:val="Fuentedeprrafopredeter"/>
    <w:uiPriority w:val="99"/>
    <w:semiHidden/>
    <w:unhideWhenUsed/>
    <w:rsid w:val="00E60848"/>
    <w:rPr>
      <w:vertAlign w:val="superscript"/>
    </w:rPr>
  </w:style>
  <w:style w:type="character" w:styleId="Hipervnculo">
    <w:name w:val="Hyperlink"/>
    <w:basedOn w:val="Fuentedeprrafopredeter"/>
    <w:uiPriority w:val="99"/>
    <w:unhideWhenUsed/>
    <w:rsid w:val="00E60848"/>
    <w:rPr>
      <w:color w:val="0563C1" w:themeColor="hyperlink"/>
      <w:u w:val="single"/>
    </w:rPr>
  </w:style>
  <w:style w:type="paragraph" w:styleId="Prrafodelista">
    <w:name w:val="List Paragraph"/>
    <w:basedOn w:val="Normal"/>
    <w:uiPriority w:val="34"/>
    <w:qFormat/>
    <w:rsid w:val="00A41B8A"/>
    <w:pPr>
      <w:ind w:left="720"/>
      <w:contextualSpacing/>
    </w:pPr>
  </w:style>
  <w:style w:type="paragraph" w:styleId="Textodeglobo">
    <w:name w:val="Balloon Text"/>
    <w:basedOn w:val="Normal"/>
    <w:link w:val="TextodegloboCar"/>
    <w:uiPriority w:val="99"/>
    <w:semiHidden/>
    <w:unhideWhenUsed/>
    <w:rsid w:val="00264C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4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ne.cl/prensa/detalle-prensa/2017/07/25/ingreso-laboral-promedio-mensual-en-chile-fue-de-$517.540-en-2016" TargetMode="External"/><Relationship Id="rId1" Type="http://schemas.openxmlformats.org/officeDocument/2006/relationships/hyperlink" Target="http://www.adnradio.cl/noticias/politica/pinera-y-dietas-parlamentarias-son-demasiado-altas-para-las-urgencias-del-pais/20180614/nota/3762014.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83CC8-4E2C-7F4A-B1C8-34695A52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1751</Words>
  <Characters>9632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Antonio</dc:creator>
  <cp:keywords/>
  <dc:description/>
  <cp:lastModifiedBy>Fabian Padilla</cp:lastModifiedBy>
  <cp:revision>1</cp:revision>
  <cp:lastPrinted>2018-06-20T15:16:00Z</cp:lastPrinted>
  <dcterms:created xsi:type="dcterms:W3CDTF">2018-06-20T15:25:00Z</dcterms:created>
  <dcterms:modified xsi:type="dcterms:W3CDTF">2020-05-01T21:43:00Z</dcterms:modified>
</cp:coreProperties>
</file>